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D22" w:rsidRDefault="00442D22" w:rsidP="00442D22">
      <w:pPr>
        <w:spacing w:line="360" w:lineRule="auto"/>
        <w:jc w:val="center"/>
      </w:pPr>
      <w:r>
        <w:rPr>
          <w:rFonts w:hint="eastAsia"/>
        </w:rPr>
        <w:t>仿真实验14  QPSK调制与解调仿真系统设计</w:t>
      </w:r>
    </w:p>
    <w:p w:rsidR="00442D22" w:rsidRPr="006A125A" w:rsidRDefault="00442D22" w:rsidP="00442D22">
      <w:pPr>
        <w:spacing w:line="360" w:lineRule="auto"/>
      </w:pPr>
      <w:r w:rsidRPr="006A125A">
        <w:rPr>
          <w:rFonts w:hint="eastAsia"/>
        </w:rPr>
        <w:t>设计目的：测试</w:t>
      </w:r>
      <w:r>
        <w:rPr>
          <w:rFonts w:hint="eastAsia"/>
        </w:rPr>
        <w:t>QPSK信号，及基带信号调制前后频谱的变化</w:t>
      </w:r>
    </w:p>
    <w:p w:rsidR="00442D22" w:rsidRPr="006A125A" w:rsidRDefault="00442D22" w:rsidP="00442D22">
      <w:pPr>
        <w:spacing w:line="360" w:lineRule="auto"/>
      </w:pPr>
      <w:r w:rsidRPr="006A125A">
        <w:rPr>
          <w:rFonts w:hint="eastAsia"/>
        </w:rPr>
        <w:t>设计</w:t>
      </w:r>
      <w:r>
        <w:rPr>
          <w:rFonts w:hint="eastAsia"/>
        </w:rPr>
        <w:t>内容：设计QPSK信号的调制与解调仿真电路，并分析基带信号及QPSK信号的频谱</w:t>
      </w:r>
      <w:r w:rsidRPr="006A125A">
        <w:rPr>
          <w:rFonts w:hint="eastAsia"/>
        </w:rPr>
        <w:t>。</w:t>
      </w:r>
    </w:p>
    <w:p w:rsidR="00442D22" w:rsidRDefault="00442D22" w:rsidP="00442D22">
      <w:pPr>
        <w:spacing w:line="360" w:lineRule="auto"/>
      </w:pPr>
      <w:r w:rsidRPr="006A125A">
        <w:rPr>
          <w:rFonts w:hint="eastAsia"/>
        </w:rPr>
        <w:t>设计步骤：</w:t>
      </w:r>
    </w:p>
    <w:p w:rsidR="00442D22" w:rsidRDefault="00442D22" w:rsidP="00442D22">
      <w:pPr>
        <w:spacing w:line="360" w:lineRule="auto"/>
      </w:pPr>
      <w:r>
        <w:rPr>
          <w:rFonts w:hint="eastAsia"/>
        </w:rPr>
        <w:t>调制：</w:t>
      </w:r>
    </w:p>
    <w:p w:rsidR="00442D22" w:rsidRDefault="00442D22" w:rsidP="00442D22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设置系统时钟（参考：采样点数512、采样速率1000Hz）</w:t>
      </w:r>
    </w:p>
    <w:p w:rsidR="00442D22" w:rsidRDefault="00442D22" w:rsidP="00442D22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从信源库中找出PN序列（Noise PN/PN Seq），设置参数（参考速率10Hz）。</w:t>
      </w:r>
    </w:p>
    <w:p w:rsidR="00442D22" w:rsidRDefault="00442D22" w:rsidP="00442D22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设计串并转换电路：从算字库中找出延迟器（Delays/Delay，参考参数设置：延迟时间0.1sec），采样器（Sample/Hold/Sampler，参考参数设置：取样速率5Hz），保持器（Sample/Hold/Hold，参考参数设置：默认）各两个，分两路并行排列，即：I路和Q路， I路顺序为延迟器</w:t>
      </w:r>
      <w:r w:rsidRPr="00B4297F">
        <w:rPr>
          <w:rFonts w:asciiTheme="minorEastAsia" w:hAnsiTheme="minorEastAsia" w:hint="eastAsia"/>
        </w:rPr>
        <w:t>→</w:t>
      </w:r>
      <w:r>
        <w:rPr>
          <w:rFonts w:hint="eastAsia"/>
        </w:rPr>
        <w:t>采样器</w:t>
      </w:r>
      <w:r w:rsidRPr="00B4297F">
        <w:rPr>
          <w:rFonts w:asciiTheme="minorEastAsia" w:hAnsiTheme="minorEastAsia" w:hint="eastAsia"/>
        </w:rPr>
        <w:t>→</w:t>
      </w:r>
      <w:r>
        <w:rPr>
          <w:rFonts w:hint="eastAsia"/>
        </w:rPr>
        <w:t>保持器， Q路顺序为采样器</w:t>
      </w:r>
      <w:r w:rsidRPr="00B4297F">
        <w:rPr>
          <w:rFonts w:asciiTheme="minorEastAsia" w:hAnsiTheme="minorEastAsia" w:hint="eastAsia"/>
        </w:rPr>
        <w:t>→</w:t>
      </w:r>
      <w:proofErr w:type="gramStart"/>
      <w:r>
        <w:rPr>
          <w:rFonts w:hint="eastAsia"/>
        </w:rPr>
        <w:t>保持器</w:t>
      </w:r>
      <w:proofErr w:type="gramEnd"/>
      <w:r w:rsidRPr="00B4297F">
        <w:rPr>
          <w:rFonts w:asciiTheme="minorEastAsia" w:hAnsiTheme="minorEastAsia" w:hint="eastAsia"/>
        </w:rPr>
        <w:t>→</w:t>
      </w:r>
      <w:r>
        <w:rPr>
          <w:rFonts w:hint="eastAsia"/>
        </w:rPr>
        <w:t>延迟器；将步骤2中的PN序列分别送入两个支路。</w:t>
      </w:r>
    </w:p>
    <w:p w:rsidR="00442D22" w:rsidRDefault="00442D22" w:rsidP="00442D22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选出两个乘法器，分别用于I路及Q路。</w:t>
      </w:r>
    </w:p>
    <w:p w:rsidR="00442D22" w:rsidRDefault="00442D22" w:rsidP="00442D22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找出信源库，选择正弦波（Periodic/Sinusoid），设置参数（参考频率：50Hz），作为调制载波。</w:t>
      </w:r>
    </w:p>
    <w:p w:rsidR="00442D22" w:rsidRDefault="00442D22" w:rsidP="00442D22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将步骤3中I路及Q路输出分别送入乘法器，与调制载波相乘，I路用0：Sine，则Q路用1：Cosine（相反亦可）。</w:t>
      </w:r>
    </w:p>
    <w:p w:rsidR="00442D22" w:rsidRDefault="00442D22" w:rsidP="00442D22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选出加法器，将步骤6中的两路输出相加，输出信号即为QPSK信号。</w:t>
      </w:r>
    </w:p>
    <w:p w:rsidR="00442D22" w:rsidRDefault="00442D22" w:rsidP="00442D22">
      <w:pPr>
        <w:spacing w:line="360" w:lineRule="auto"/>
      </w:pPr>
      <w:r>
        <w:rPr>
          <w:rFonts w:hint="eastAsia"/>
        </w:rPr>
        <w:t>解调：</w:t>
      </w:r>
    </w:p>
    <w:p w:rsidR="00442D22" w:rsidRDefault="00442D22" w:rsidP="00442D22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找出信源库，选择正弦波（Periodic/Sinusoid），设置参数（参考频率：50Hz），作为相干载波。</w:t>
      </w:r>
    </w:p>
    <w:p w:rsidR="00442D22" w:rsidRDefault="00442D22" w:rsidP="00442D22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选出两个乘法器，将QPSK信号分别送入两个乘法器，并与相干载波相乘（相干解调），I路用0：Sine，则Q路用1：Cosine。（注：相干载波的输出</w:t>
      </w:r>
      <w:proofErr w:type="gramStart"/>
      <w:r>
        <w:rPr>
          <w:rFonts w:hint="eastAsia"/>
        </w:rPr>
        <w:t>端选择</w:t>
      </w:r>
      <w:proofErr w:type="gramEnd"/>
      <w:r>
        <w:rPr>
          <w:rFonts w:hint="eastAsia"/>
        </w:rPr>
        <w:t>要与调制载波的输出端方向一致，若调制时I路用1：Cosine，则Q路用0：Sine，则解调时也是如此）</w:t>
      </w:r>
    </w:p>
    <w:p w:rsidR="00442D22" w:rsidRDefault="00442D22" w:rsidP="00442D22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找出算字库图标，从中找出两个低通滤波器（Filters/Systems/Linear SysFiters），设置参数（参考：10Hz），将I路及Q路分别送入两个低通滤波器。</w:t>
      </w:r>
    </w:p>
    <w:p w:rsidR="00442D22" w:rsidRDefault="00442D22" w:rsidP="00442D22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选出算字库图标，从中找出采样器（Sample/Hold/Sampler，参考参数设置：取样速率5Hz），保持器（Sample/Hold/Hold，参考参数设置：默认）各两个，延迟器（Delays/Delay，参考参数设置：延迟时间0.1sec）一个，分别用于I路及Q路。</w:t>
      </w:r>
    </w:p>
    <w:p w:rsidR="00442D22" w:rsidRDefault="00442D22" w:rsidP="00442D22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将I路与Q路乘法器输出分别送入各路的取样器和保持器。</w:t>
      </w:r>
    </w:p>
    <w:p w:rsidR="00442D22" w:rsidRDefault="00442D22" w:rsidP="00442D22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lastRenderedPageBreak/>
        <w:t>Q</w:t>
      </w:r>
      <w:proofErr w:type="gramStart"/>
      <w:r>
        <w:rPr>
          <w:rFonts w:hint="eastAsia"/>
        </w:rPr>
        <w:t>路保持器</w:t>
      </w:r>
      <w:proofErr w:type="gramEnd"/>
      <w:r>
        <w:rPr>
          <w:rFonts w:hint="eastAsia"/>
        </w:rPr>
        <w:t>输出送入步骤4中选出的延迟器。</w:t>
      </w:r>
    </w:p>
    <w:p w:rsidR="00442D22" w:rsidRDefault="00442D22" w:rsidP="00442D22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将I路输出与Q路输出进行并串转换：选出算子库图标，找出信号切换器（Logic/Switch，参考参数：最小控制值-1，最大控制值+1），将I路输出送入该切换器的Input0，Q路输出送入Input1。</w:t>
      </w:r>
    </w:p>
    <w:p w:rsidR="00442D22" w:rsidRDefault="00442D22" w:rsidP="00442D22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找出信源库图标，选出脉冲信号（Periodic/Pulse Train：参考参数：5Hz），作为切换器的控制端，送入切换器的Control端。</w:t>
      </w:r>
    </w:p>
    <w:p w:rsidR="00442D22" w:rsidRDefault="00442D22" w:rsidP="00442D22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选择算字库图标，选出采样器（Sample/Hold/Sampler，参考参数设置：取样速率10Hz），保持器（Sample/Hold/Hold，参考参数设置：默认），将切换器输出送入取样器，输出再送入保持器，</w:t>
      </w:r>
      <w:proofErr w:type="gramStart"/>
      <w:r>
        <w:rPr>
          <w:rFonts w:hint="eastAsia"/>
        </w:rPr>
        <w:t>保持器</w:t>
      </w:r>
      <w:proofErr w:type="gramEnd"/>
      <w:r>
        <w:rPr>
          <w:rFonts w:hint="eastAsia"/>
        </w:rPr>
        <w:t>输出即为还原的原始信号。</w:t>
      </w:r>
    </w:p>
    <w:p w:rsidR="00442D22" w:rsidRDefault="00442D22" w:rsidP="00442D22">
      <w:pPr>
        <w:pStyle w:val="a3"/>
        <w:numPr>
          <w:ilvl w:val="0"/>
          <w:numId w:val="6"/>
        </w:numPr>
        <w:tabs>
          <w:tab w:val="left" w:pos="426"/>
          <w:tab w:val="left" w:pos="567"/>
        </w:tabs>
        <w:spacing w:line="360" w:lineRule="auto"/>
        <w:ind w:firstLineChars="0"/>
      </w:pPr>
      <w:r>
        <w:rPr>
          <w:rFonts w:hint="eastAsia"/>
        </w:rPr>
        <w:t>在适当位置设置观察窗（如信源处、I路及Q路输出处、QPSK输出处、解调输出处）。</w:t>
      </w:r>
    </w:p>
    <w:p w:rsidR="00442D22" w:rsidRDefault="00442D22" w:rsidP="00442D22">
      <w:pPr>
        <w:pStyle w:val="a3"/>
        <w:numPr>
          <w:ilvl w:val="0"/>
          <w:numId w:val="6"/>
        </w:numPr>
        <w:tabs>
          <w:tab w:val="left" w:pos="567"/>
        </w:tabs>
        <w:spacing w:line="360" w:lineRule="auto"/>
        <w:ind w:firstLineChars="0"/>
      </w:pPr>
      <w:r>
        <w:rPr>
          <w:rFonts w:hint="eastAsia"/>
        </w:rPr>
        <w:t>运行系统。</w:t>
      </w:r>
    </w:p>
    <w:p w:rsidR="00442D22" w:rsidRDefault="00442D22" w:rsidP="00442D22">
      <w:pPr>
        <w:spacing w:line="360" w:lineRule="auto"/>
      </w:pPr>
      <w:r>
        <w:rPr>
          <w:rFonts w:hint="eastAsia"/>
        </w:rPr>
        <w:t>问题：</w:t>
      </w:r>
    </w:p>
    <w:p w:rsidR="00442D22" w:rsidRDefault="00442D22" w:rsidP="00442D22">
      <w:pPr>
        <w:pStyle w:val="a3"/>
        <w:numPr>
          <w:ilvl w:val="0"/>
          <w:numId w:val="8"/>
        </w:numPr>
        <w:spacing w:line="360" w:lineRule="auto"/>
        <w:ind w:firstLineChars="0"/>
      </w:pPr>
      <w:r>
        <w:rPr>
          <w:rFonts w:hint="eastAsia"/>
        </w:rPr>
        <w:t>若解调时相干载波与发送载波相位不一致，会对解调后波形造成什么影响？</w:t>
      </w:r>
    </w:p>
    <w:p w:rsidR="00442D22" w:rsidRDefault="00442D22" w:rsidP="00442D22">
      <w:pPr>
        <w:pStyle w:val="a3"/>
        <w:numPr>
          <w:ilvl w:val="0"/>
          <w:numId w:val="8"/>
        </w:numPr>
        <w:spacing w:line="360" w:lineRule="auto"/>
        <w:ind w:firstLineChars="0"/>
      </w:pPr>
      <w:r>
        <w:rPr>
          <w:rFonts w:hint="eastAsia"/>
        </w:rPr>
        <w:t>若改变滤波器的截止频率，观察解调波形有何变化。</w:t>
      </w:r>
    </w:p>
    <w:p w:rsidR="00442D22" w:rsidRDefault="00442D22" w:rsidP="00442D22">
      <w:pPr>
        <w:spacing w:line="360" w:lineRule="auto"/>
      </w:pPr>
      <w:r>
        <w:rPr>
          <w:rFonts w:hint="eastAsia"/>
        </w:rPr>
        <w:t>参考设计如</w:t>
      </w:r>
      <w:r>
        <w:rPr>
          <w:rFonts w:hint="eastAsia"/>
        </w:rPr>
        <w:t>下图</w:t>
      </w:r>
      <w:bookmarkStart w:id="0" w:name="_GoBack"/>
      <w:bookmarkEnd w:id="0"/>
      <w:r>
        <w:rPr>
          <w:rFonts w:hint="eastAsia"/>
        </w:rPr>
        <w:t>所示：</w:t>
      </w:r>
    </w:p>
    <w:p w:rsidR="00442D22" w:rsidRDefault="00442D22" w:rsidP="00442D22">
      <w:pPr>
        <w:spacing w:line="360" w:lineRule="auto"/>
      </w:pPr>
      <w:r>
        <w:rPr>
          <w:noProof/>
        </w:rPr>
        <w:drawing>
          <wp:inline distT="0" distB="0" distL="0" distR="0" wp14:anchorId="37A121DB" wp14:editId="3B9CAD0B">
            <wp:extent cx="5506427" cy="2633309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7552" t="20317" r="14654" b="219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6427" cy="2633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D22" w:rsidRDefault="00442D22" w:rsidP="00442D22">
      <w:pPr>
        <w:spacing w:line="360" w:lineRule="auto"/>
        <w:jc w:val="center"/>
      </w:pPr>
      <w:r>
        <w:rPr>
          <w:rFonts w:hint="eastAsia"/>
        </w:rPr>
        <w:t>设计窗</w:t>
      </w:r>
    </w:p>
    <w:p w:rsidR="00442D22" w:rsidRDefault="00442D22" w:rsidP="00442D22">
      <w:pPr>
        <w:spacing w:line="360" w:lineRule="auto"/>
      </w:pPr>
      <w:r>
        <w:rPr>
          <w:rFonts w:hint="eastAsia"/>
        </w:rPr>
        <w:t>参考波形如</w:t>
      </w:r>
      <w:r>
        <w:rPr>
          <w:rFonts w:hint="eastAsia"/>
        </w:rPr>
        <w:t>下图</w:t>
      </w:r>
      <w:r>
        <w:rPr>
          <w:rFonts w:hint="eastAsia"/>
        </w:rPr>
        <w:t>所示</w:t>
      </w:r>
    </w:p>
    <w:p w:rsidR="00442D22" w:rsidRDefault="00442D22" w:rsidP="00442D22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 wp14:anchorId="3DAEFCD9" wp14:editId="7D26F7A1">
            <wp:extent cx="5274310" cy="26828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8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D22" w:rsidRDefault="00442D22" w:rsidP="00442D22">
      <w:pPr>
        <w:spacing w:line="360" w:lineRule="auto"/>
        <w:jc w:val="center"/>
      </w:pPr>
      <w:r>
        <w:rPr>
          <w:rFonts w:hint="eastAsia"/>
        </w:rPr>
        <w:t>（a）4PSK调制部分波形</w:t>
      </w:r>
    </w:p>
    <w:p w:rsidR="00442D22" w:rsidRDefault="00442D22" w:rsidP="00442D22">
      <w:pPr>
        <w:spacing w:line="360" w:lineRule="auto"/>
      </w:pPr>
      <w:r>
        <w:rPr>
          <w:noProof/>
        </w:rPr>
        <w:drawing>
          <wp:inline distT="0" distB="0" distL="0" distR="0" wp14:anchorId="659F43E8" wp14:editId="29FD0DD9">
            <wp:extent cx="5274310" cy="267017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7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D22" w:rsidRDefault="00442D22" w:rsidP="00442D22">
      <w:pPr>
        <w:spacing w:line="360" w:lineRule="auto"/>
        <w:jc w:val="center"/>
      </w:pPr>
      <w:r>
        <w:rPr>
          <w:rFonts w:hint="eastAsia"/>
        </w:rPr>
        <w:t>（b）4PSK解调部分波形</w:t>
      </w:r>
    </w:p>
    <w:p w:rsidR="00442D22" w:rsidRDefault="00442D22" w:rsidP="00442D22">
      <w:pPr>
        <w:spacing w:line="360" w:lineRule="auto"/>
        <w:jc w:val="center"/>
        <w:rPr>
          <w:rFonts w:ascii="宋体" w:hAnsi="宋体"/>
        </w:rPr>
      </w:pPr>
      <w:r>
        <w:rPr>
          <w:noProof/>
        </w:rPr>
        <w:drawing>
          <wp:inline distT="0" distB="0" distL="0" distR="0" wp14:anchorId="048AA033" wp14:editId="553065A5">
            <wp:extent cx="5273901" cy="2121408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83211" cy="2125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D22" w:rsidRPr="00467775" w:rsidRDefault="00442D22" w:rsidP="00442D22">
      <w:pPr>
        <w:spacing w:line="360" w:lineRule="auto"/>
        <w:jc w:val="center"/>
        <w:rPr>
          <w:rFonts w:ascii="宋体" w:hAnsi="宋体"/>
        </w:rPr>
      </w:pPr>
      <w:r>
        <w:rPr>
          <w:rFonts w:hint="eastAsia"/>
        </w:rPr>
        <w:t>（c）被调信号与4PSK信号频谱</w:t>
      </w:r>
    </w:p>
    <w:p w:rsidR="00E05D53" w:rsidRPr="00442D22" w:rsidRDefault="00E05D53" w:rsidP="00442D22"/>
    <w:sectPr w:rsidR="00E05D53" w:rsidRPr="00442D22" w:rsidSect="006873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5A9" w:rsidRDefault="00DD55A9" w:rsidP="007C28CE">
      <w:r>
        <w:separator/>
      </w:r>
    </w:p>
  </w:endnote>
  <w:endnote w:type="continuationSeparator" w:id="0">
    <w:p w:rsidR="00DD55A9" w:rsidRDefault="00DD55A9" w:rsidP="007C2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5A9" w:rsidRDefault="00DD55A9" w:rsidP="007C28CE">
      <w:r>
        <w:separator/>
      </w:r>
    </w:p>
  </w:footnote>
  <w:footnote w:type="continuationSeparator" w:id="0">
    <w:p w:rsidR="00DD55A9" w:rsidRDefault="00DD55A9" w:rsidP="007C2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B717F"/>
    <w:multiLevelType w:val="hybridMultilevel"/>
    <w:tmpl w:val="1E7A746A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666A09"/>
    <w:multiLevelType w:val="hybridMultilevel"/>
    <w:tmpl w:val="3E12B5E8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1C63BF5"/>
    <w:multiLevelType w:val="hybridMultilevel"/>
    <w:tmpl w:val="C96CDB2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A94A5F"/>
    <w:multiLevelType w:val="hybridMultilevel"/>
    <w:tmpl w:val="1E7A746A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7F82B13"/>
    <w:multiLevelType w:val="hybridMultilevel"/>
    <w:tmpl w:val="C96CDB2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B1B2082"/>
    <w:multiLevelType w:val="hybridMultilevel"/>
    <w:tmpl w:val="8C089F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42503AC"/>
    <w:multiLevelType w:val="hybridMultilevel"/>
    <w:tmpl w:val="C96CDB2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6A03903"/>
    <w:multiLevelType w:val="hybridMultilevel"/>
    <w:tmpl w:val="E2F8C1D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F25"/>
    <w:rsid w:val="00071207"/>
    <w:rsid w:val="000E7E65"/>
    <w:rsid w:val="001B3493"/>
    <w:rsid w:val="001F67F7"/>
    <w:rsid w:val="00222ECD"/>
    <w:rsid w:val="00246366"/>
    <w:rsid w:val="00277614"/>
    <w:rsid w:val="00325E50"/>
    <w:rsid w:val="00442D22"/>
    <w:rsid w:val="004610FC"/>
    <w:rsid w:val="004E0F25"/>
    <w:rsid w:val="00637E33"/>
    <w:rsid w:val="00643AF8"/>
    <w:rsid w:val="00674353"/>
    <w:rsid w:val="00683E20"/>
    <w:rsid w:val="0068739A"/>
    <w:rsid w:val="00696CA0"/>
    <w:rsid w:val="006B13EC"/>
    <w:rsid w:val="006F10A5"/>
    <w:rsid w:val="00750C1C"/>
    <w:rsid w:val="007C28CE"/>
    <w:rsid w:val="007E65AB"/>
    <w:rsid w:val="007F6966"/>
    <w:rsid w:val="008967E7"/>
    <w:rsid w:val="008A225A"/>
    <w:rsid w:val="009F5F09"/>
    <w:rsid w:val="00A56B27"/>
    <w:rsid w:val="00A63149"/>
    <w:rsid w:val="00AB6566"/>
    <w:rsid w:val="00AC4116"/>
    <w:rsid w:val="00AE63A0"/>
    <w:rsid w:val="00B06EFB"/>
    <w:rsid w:val="00B4297F"/>
    <w:rsid w:val="00B75F78"/>
    <w:rsid w:val="00BA753B"/>
    <w:rsid w:val="00BF4461"/>
    <w:rsid w:val="00C2559F"/>
    <w:rsid w:val="00C51554"/>
    <w:rsid w:val="00C7444D"/>
    <w:rsid w:val="00C82BFD"/>
    <w:rsid w:val="00D0076D"/>
    <w:rsid w:val="00D240C1"/>
    <w:rsid w:val="00DD0B50"/>
    <w:rsid w:val="00DD5096"/>
    <w:rsid w:val="00DD55A9"/>
    <w:rsid w:val="00DE1736"/>
    <w:rsid w:val="00E05D53"/>
    <w:rsid w:val="00E7685A"/>
    <w:rsid w:val="00EB0D17"/>
    <w:rsid w:val="00F73BBA"/>
    <w:rsid w:val="00FA1012"/>
    <w:rsid w:val="00FF4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36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C28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C28C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C28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C28CE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05D5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05D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5B90BEA-D2E5-4AE9-AA1A-856EF6903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zll</dc:creator>
  <cp:keywords/>
  <dc:description/>
  <cp:lastModifiedBy>breeze</cp:lastModifiedBy>
  <cp:revision>18</cp:revision>
  <dcterms:created xsi:type="dcterms:W3CDTF">2017-04-12T06:48:00Z</dcterms:created>
  <dcterms:modified xsi:type="dcterms:W3CDTF">2017-04-27T02:54:00Z</dcterms:modified>
</cp:coreProperties>
</file>